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469" w:rsidRPr="00245469" w:rsidRDefault="00245469" w:rsidP="00245469">
      <w:pPr>
        <w:pBdr>
          <w:bottom w:val="single" w:sz="4" w:space="1" w:color="auto"/>
        </w:pBdr>
        <w:rPr>
          <w:b/>
          <w:sz w:val="40"/>
        </w:rPr>
      </w:pPr>
      <w:r w:rsidRPr="00245469">
        <w:rPr>
          <w:b/>
          <w:sz w:val="40"/>
        </w:rPr>
        <w:t>A Celebration of Reading</w:t>
      </w:r>
    </w:p>
    <w:p w:rsidR="00245469" w:rsidRPr="00A42B8B" w:rsidRDefault="00245469">
      <w:pPr>
        <w:rPr>
          <w:sz w:val="20"/>
          <w:szCs w:val="20"/>
        </w:rPr>
      </w:pPr>
    </w:p>
    <w:p w:rsidR="00E75508" w:rsidRPr="00A42B8B" w:rsidRDefault="00E75508">
      <w:pPr>
        <w:rPr>
          <w:sz w:val="20"/>
          <w:szCs w:val="20"/>
        </w:rPr>
      </w:pPr>
      <w:r w:rsidRPr="00A42B8B">
        <w:rPr>
          <w:sz w:val="20"/>
          <w:szCs w:val="20"/>
        </w:rPr>
        <w:t>Clements High School celebrates the joys and benefits of being a life-long reader. We also encourage students to choose works that speak to them to instill or to magnify this love of reading. To this end, teachers of the following AAC</w:t>
      </w:r>
      <w:r w:rsidR="00245469" w:rsidRPr="00A42B8B">
        <w:rPr>
          <w:sz w:val="20"/>
          <w:szCs w:val="20"/>
        </w:rPr>
        <w:t>*</w:t>
      </w:r>
      <w:r w:rsidRPr="00A42B8B">
        <w:rPr>
          <w:sz w:val="20"/>
          <w:szCs w:val="20"/>
        </w:rPr>
        <w:t xml:space="preserve"> and AP courses encourage incoming students to their courses to select one or more of the listed texts to read or begin reading over the summer. </w:t>
      </w:r>
    </w:p>
    <w:p w:rsidR="00E75508" w:rsidRPr="00A42B8B" w:rsidRDefault="00E75508">
      <w:pPr>
        <w:rPr>
          <w:sz w:val="20"/>
          <w:szCs w:val="20"/>
        </w:rPr>
      </w:pPr>
    </w:p>
    <w:p w:rsidR="00D7754C" w:rsidRPr="00A42B8B" w:rsidRDefault="00E75508">
      <w:pPr>
        <w:rPr>
          <w:sz w:val="20"/>
          <w:szCs w:val="20"/>
        </w:rPr>
      </w:pPr>
      <w:r w:rsidRPr="00A42B8B">
        <w:rPr>
          <w:sz w:val="20"/>
          <w:szCs w:val="20"/>
        </w:rPr>
        <w:t>Students in the following course</w:t>
      </w:r>
      <w:r w:rsidR="009E2CD4">
        <w:rPr>
          <w:sz w:val="20"/>
          <w:szCs w:val="20"/>
        </w:rPr>
        <w:t>s</w:t>
      </w:r>
      <w:r w:rsidRPr="00A42B8B">
        <w:rPr>
          <w:sz w:val="20"/>
          <w:szCs w:val="20"/>
        </w:rPr>
        <w:t xml:space="preserve"> will begin their fall of </w:t>
      </w:r>
      <w:r w:rsidR="003D4A36">
        <w:rPr>
          <w:sz w:val="20"/>
          <w:szCs w:val="20"/>
        </w:rPr>
        <w:t>2022</w:t>
      </w:r>
      <w:r w:rsidRPr="00A42B8B">
        <w:rPr>
          <w:sz w:val="20"/>
          <w:szCs w:val="20"/>
        </w:rPr>
        <w:t xml:space="preserve"> with a focus on reading from the following choice lists.  Teachers encourage students to obtain (through purchase or their local library—digital or paper) their choice of works and read or begin reading prior to the start of school if possible.  Students will not take any sort of placement assessment based on independent reading alone, but instead will begin the year with relevant skill focus for their course aligned with these readings. Students who want extra time to read (or re-read) these works will benefit from reading over the summer and discussing their reading with family and friends. Once there has been time for students to practice skills to do with these works, teachers may assign an assessment to gauge student progress in their skills no earlier than three weeks into the sc</w:t>
      </w:r>
      <w:r w:rsidR="004A6B26" w:rsidRPr="00A42B8B">
        <w:rPr>
          <w:sz w:val="20"/>
          <w:szCs w:val="20"/>
        </w:rPr>
        <w:t xml:space="preserve">hool year so that students who </w:t>
      </w:r>
      <w:r w:rsidR="009E2CD4">
        <w:rPr>
          <w:sz w:val="20"/>
          <w:szCs w:val="20"/>
        </w:rPr>
        <w:t>begin</w:t>
      </w:r>
      <w:r w:rsidR="004A6B26" w:rsidRPr="00A42B8B">
        <w:rPr>
          <w:sz w:val="20"/>
          <w:szCs w:val="20"/>
        </w:rPr>
        <w:t xml:space="preserve"> reading at the start of school will be able to be successful.</w:t>
      </w:r>
    </w:p>
    <w:p w:rsidR="001B06AF" w:rsidRPr="00A42B8B" w:rsidRDefault="001B06AF">
      <w:pPr>
        <w:rPr>
          <w:sz w:val="20"/>
          <w:szCs w:val="20"/>
        </w:rPr>
      </w:pPr>
    </w:p>
    <w:p w:rsidR="001B06AF" w:rsidRPr="00A42B8B" w:rsidRDefault="001B06AF">
      <w:pPr>
        <w:rPr>
          <w:sz w:val="20"/>
          <w:szCs w:val="20"/>
        </w:rPr>
      </w:pPr>
      <w:r w:rsidRPr="00A42B8B">
        <w:rPr>
          <w:sz w:val="20"/>
          <w:szCs w:val="20"/>
        </w:rPr>
        <w:t xml:space="preserve">If you have questions, please email the CHS English Department Head: </w:t>
      </w:r>
    </w:p>
    <w:p w:rsidR="001B06AF" w:rsidRPr="00A42B8B" w:rsidRDefault="000D248E">
      <w:pPr>
        <w:rPr>
          <w:sz w:val="20"/>
          <w:szCs w:val="20"/>
        </w:rPr>
      </w:pPr>
      <w:r w:rsidRPr="00A42B8B">
        <w:rPr>
          <w:sz w:val="20"/>
          <w:szCs w:val="20"/>
        </w:rPr>
        <w:t>Glenys McMennamy (</w:t>
      </w:r>
      <w:hyperlink r:id="rId7" w:history="1">
        <w:r w:rsidR="001B06AF" w:rsidRPr="00A42B8B">
          <w:rPr>
            <w:rStyle w:val="Hyperlink"/>
            <w:sz w:val="20"/>
            <w:szCs w:val="20"/>
          </w:rPr>
          <w:t>glenys.mcmennamy@fortbendisd.com</w:t>
        </w:r>
      </w:hyperlink>
      <w:r w:rsidRPr="00A42B8B">
        <w:rPr>
          <w:sz w:val="20"/>
          <w:szCs w:val="20"/>
        </w:rPr>
        <w:t>)</w:t>
      </w:r>
    </w:p>
    <w:p w:rsidR="004A6B26" w:rsidRPr="00A42B8B" w:rsidRDefault="004A6B26">
      <w:pPr>
        <w:rPr>
          <w:sz w:val="20"/>
          <w:szCs w:val="20"/>
        </w:rPr>
      </w:pPr>
    </w:p>
    <w:p w:rsidR="004A6B26" w:rsidRPr="00A42B8B" w:rsidRDefault="004A6B26" w:rsidP="004A6B26">
      <w:pPr>
        <w:pBdr>
          <w:bottom w:val="single" w:sz="4" w:space="1" w:color="auto"/>
        </w:pBdr>
        <w:rPr>
          <w:b/>
          <w:sz w:val="20"/>
          <w:szCs w:val="20"/>
        </w:rPr>
      </w:pPr>
      <w:r w:rsidRPr="00A42B8B">
        <w:rPr>
          <w:b/>
          <w:sz w:val="20"/>
          <w:szCs w:val="20"/>
        </w:rPr>
        <w:t>9</w:t>
      </w:r>
      <w:r w:rsidRPr="00A42B8B">
        <w:rPr>
          <w:b/>
          <w:sz w:val="20"/>
          <w:szCs w:val="20"/>
          <w:vertAlign w:val="superscript"/>
        </w:rPr>
        <w:t>th</w:t>
      </w:r>
      <w:r w:rsidRPr="00A42B8B">
        <w:rPr>
          <w:b/>
          <w:sz w:val="20"/>
          <w:szCs w:val="20"/>
        </w:rPr>
        <w:t xml:space="preserve"> grade English I AAC</w:t>
      </w:r>
      <w:r w:rsidR="00A42B8B" w:rsidRPr="00A42B8B">
        <w:rPr>
          <w:b/>
          <w:sz w:val="20"/>
          <w:szCs w:val="20"/>
        </w:rPr>
        <w:t xml:space="preserve"> [choose and read one of the following]</w:t>
      </w:r>
    </w:p>
    <w:p w:rsidR="001B06AF" w:rsidRPr="00A42B8B" w:rsidRDefault="001B06AF">
      <w:pPr>
        <w:rPr>
          <w:sz w:val="20"/>
          <w:szCs w:val="20"/>
        </w:rPr>
        <w:sectPr w:rsidR="001B06AF" w:rsidRPr="00A42B8B" w:rsidSect="001B06AF">
          <w:footerReference w:type="default" r:id="rId8"/>
          <w:pgSz w:w="12240" w:h="15840"/>
          <w:pgMar w:top="720" w:right="720" w:bottom="720" w:left="720" w:header="720" w:footer="720" w:gutter="0"/>
          <w:cols w:space="720"/>
          <w:docGrid w:linePitch="360"/>
        </w:sectPr>
      </w:pP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Ballad of Songbirds and Snakes</w:t>
      </w:r>
      <w:r w:rsidRPr="00A42B8B">
        <w:rPr>
          <w:rStyle w:val="normaltextrun"/>
          <w:rFonts w:ascii="Calibri" w:hAnsi="Calibri" w:cs="Calibri"/>
          <w:sz w:val="20"/>
          <w:szCs w:val="20"/>
        </w:rPr>
        <w:t xml:space="preserve"> by Suzanne Collins</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Scythe</w:t>
      </w:r>
      <w:r w:rsidRPr="00A42B8B">
        <w:rPr>
          <w:rStyle w:val="normaltextrun"/>
          <w:rFonts w:ascii="Calibri" w:hAnsi="Calibri" w:cs="Calibri"/>
          <w:sz w:val="20"/>
          <w:szCs w:val="20"/>
        </w:rPr>
        <w:t xml:space="preserve"> by Neal </w:t>
      </w:r>
      <w:proofErr w:type="spellStart"/>
      <w:r w:rsidRPr="00A42B8B">
        <w:rPr>
          <w:rStyle w:val="normaltextrun"/>
          <w:rFonts w:ascii="Calibri" w:hAnsi="Calibri" w:cs="Calibri"/>
          <w:sz w:val="20"/>
          <w:szCs w:val="20"/>
        </w:rPr>
        <w:t>Shusterman</w:t>
      </w:r>
      <w:proofErr w:type="spellEnd"/>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Legend</w:t>
      </w:r>
      <w:r w:rsidRPr="00A42B8B">
        <w:rPr>
          <w:rStyle w:val="normaltextrun"/>
          <w:rFonts w:ascii="Calibri" w:hAnsi="Calibri" w:cs="Calibri"/>
          <w:sz w:val="20"/>
          <w:szCs w:val="20"/>
        </w:rPr>
        <w:t xml:space="preserve"> by Marie Lu</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Star Sight</w:t>
      </w:r>
      <w:r w:rsidRPr="00A42B8B">
        <w:rPr>
          <w:rStyle w:val="normaltextrun"/>
          <w:rFonts w:ascii="Calibri" w:hAnsi="Calibri" w:cs="Calibri"/>
          <w:sz w:val="20"/>
          <w:szCs w:val="20"/>
        </w:rPr>
        <w:t xml:space="preserve"> by Brandon Sanderson</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Red Queen</w:t>
      </w:r>
      <w:r w:rsidRPr="00A42B8B">
        <w:rPr>
          <w:rStyle w:val="normaltextrun"/>
          <w:rFonts w:ascii="Calibri" w:hAnsi="Calibri" w:cs="Calibri"/>
          <w:sz w:val="20"/>
          <w:szCs w:val="20"/>
        </w:rPr>
        <w:t xml:space="preserve"> by Victoria Aveyard</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Ready Player One</w:t>
      </w:r>
      <w:r w:rsidRPr="00A42B8B">
        <w:rPr>
          <w:rStyle w:val="normaltextrun"/>
          <w:rFonts w:ascii="Calibri" w:hAnsi="Calibri" w:cs="Calibri"/>
          <w:sz w:val="20"/>
          <w:szCs w:val="20"/>
        </w:rPr>
        <w:t xml:space="preserve"> by Ernest Cline</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Maze Runner</w:t>
      </w:r>
      <w:r w:rsidRPr="00A42B8B">
        <w:rPr>
          <w:rStyle w:val="normaltextrun"/>
          <w:rFonts w:ascii="Calibri" w:hAnsi="Calibri" w:cs="Calibri"/>
          <w:sz w:val="20"/>
          <w:szCs w:val="20"/>
        </w:rPr>
        <w:t xml:space="preserve"> by James </w:t>
      </w:r>
      <w:proofErr w:type="spellStart"/>
      <w:r w:rsidRPr="00A42B8B">
        <w:rPr>
          <w:rStyle w:val="normaltextrun"/>
          <w:rFonts w:ascii="Calibri" w:hAnsi="Calibri" w:cs="Calibri"/>
          <w:sz w:val="20"/>
          <w:szCs w:val="20"/>
        </w:rPr>
        <w:t>Dashner</w:t>
      </w:r>
      <w:proofErr w:type="spellEnd"/>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Testing</w:t>
      </w:r>
      <w:r w:rsidRPr="00A42B8B">
        <w:rPr>
          <w:rStyle w:val="normaltextrun"/>
          <w:rFonts w:ascii="Calibri" w:hAnsi="Calibri" w:cs="Calibri"/>
          <w:sz w:val="20"/>
          <w:szCs w:val="20"/>
        </w:rPr>
        <w:t xml:space="preserve"> by Joelle Charbonneau</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Under the Never Sky</w:t>
      </w:r>
      <w:r w:rsidRPr="00A42B8B">
        <w:rPr>
          <w:rStyle w:val="normaltextrun"/>
          <w:rFonts w:ascii="Calibri" w:hAnsi="Calibri" w:cs="Calibri"/>
          <w:sz w:val="20"/>
          <w:szCs w:val="20"/>
        </w:rPr>
        <w:t xml:space="preserve"> by Veronica Rossi</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Host</w:t>
      </w:r>
      <w:r w:rsidRPr="00A42B8B">
        <w:rPr>
          <w:rStyle w:val="normaltextrun"/>
          <w:rFonts w:ascii="Calibri" w:hAnsi="Calibri" w:cs="Calibri"/>
          <w:sz w:val="20"/>
          <w:szCs w:val="20"/>
        </w:rPr>
        <w:t xml:space="preserve"> by Stephanie Meyer</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Enclave</w:t>
      </w:r>
      <w:r w:rsidRPr="00A42B8B">
        <w:rPr>
          <w:rStyle w:val="normaltextrun"/>
          <w:rFonts w:ascii="Calibri" w:hAnsi="Calibri" w:cs="Calibri"/>
          <w:sz w:val="20"/>
          <w:szCs w:val="20"/>
        </w:rPr>
        <w:t xml:space="preserve"> by Anne Aguirre </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Unwind</w:t>
      </w:r>
      <w:r w:rsidRPr="00A42B8B">
        <w:rPr>
          <w:rStyle w:val="normaltextrun"/>
          <w:rFonts w:ascii="Calibri" w:hAnsi="Calibri" w:cs="Calibri"/>
          <w:sz w:val="20"/>
          <w:szCs w:val="20"/>
        </w:rPr>
        <w:t xml:space="preserve"> by Neal </w:t>
      </w:r>
      <w:proofErr w:type="spellStart"/>
      <w:r w:rsidRPr="00A42B8B">
        <w:rPr>
          <w:rStyle w:val="normaltextrun"/>
          <w:rFonts w:ascii="Calibri" w:hAnsi="Calibri" w:cs="Calibri"/>
          <w:sz w:val="20"/>
          <w:szCs w:val="20"/>
        </w:rPr>
        <w:t>Shusterman</w:t>
      </w:r>
      <w:proofErr w:type="spellEnd"/>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Delirium</w:t>
      </w:r>
      <w:r w:rsidRPr="00A42B8B">
        <w:rPr>
          <w:rStyle w:val="normaltextrun"/>
          <w:rFonts w:ascii="Calibri" w:hAnsi="Calibri" w:cs="Calibri"/>
          <w:sz w:val="20"/>
          <w:szCs w:val="20"/>
        </w:rPr>
        <w:t xml:space="preserve"> by Lauren Oliver</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Sanctuary</w:t>
      </w:r>
      <w:r w:rsidRPr="00A42B8B">
        <w:rPr>
          <w:rStyle w:val="normaltextrun"/>
          <w:rFonts w:ascii="Calibri" w:hAnsi="Calibri" w:cs="Calibri"/>
          <w:sz w:val="20"/>
          <w:szCs w:val="20"/>
        </w:rPr>
        <w:t xml:space="preserve"> by Paola Mendoza and Abby Sher</w:t>
      </w:r>
      <w:r w:rsidRPr="00A42B8B">
        <w:rPr>
          <w:rStyle w:val="eop"/>
          <w:rFonts w:ascii="Calibri" w:hAnsi="Calibri" w:cs="Calibri"/>
          <w:sz w:val="20"/>
          <w:szCs w:val="20"/>
        </w:rPr>
        <w:t> </w:t>
      </w:r>
    </w:p>
    <w:p w:rsidR="00BF38C6" w:rsidRPr="00A42B8B" w:rsidRDefault="00BF38C6" w:rsidP="00BF38C6">
      <w:pPr>
        <w:pStyle w:val="paragraph"/>
        <w:numPr>
          <w:ilvl w:val="0"/>
          <w:numId w:val="20"/>
        </w:numPr>
        <w:spacing w:before="0" w:beforeAutospacing="0" w:after="0" w:afterAutospacing="0"/>
        <w:textAlignment w:val="baseline"/>
        <w:rPr>
          <w:rFonts w:ascii="Calibri" w:hAnsi="Calibri" w:cs="Calibri"/>
          <w:sz w:val="20"/>
          <w:szCs w:val="20"/>
        </w:rPr>
      </w:pPr>
      <w:r w:rsidRPr="00A42B8B">
        <w:rPr>
          <w:rStyle w:val="normaltextrun"/>
          <w:rFonts w:ascii="Calibri" w:hAnsi="Calibri" w:cs="Calibri"/>
          <w:i/>
          <w:sz w:val="20"/>
          <w:szCs w:val="20"/>
        </w:rPr>
        <w:t>The Road</w:t>
      </w:r>
      <w:r w:rsidRPr="00A42B8B">
        <w:rPr>
          <w:rStyle w:val="normaltextrun"/>
          <w:rFonts w:ascii="Calibri" w:hAnsi="Calibri" w:cs="Calibri"/>
          <w:sz w:val="20"/>
          <w:szCs w:val="20"/>
        </w:rPr>
        <w:t xml:space="preserve"> by Cormac McCarthy</w:t>
      </w:r>
      <w:r w:rsidRPr="00A42B8B">
        <w:rPr>
          <w:rStyle w:val="eop"/>
          <w:rFonts w:ascii="Calibri" w:hAnsi="Calibri" w:cs="Calibri"/>
          <w:sz w:val="20"/>
          <w:szCs w:val="20"/>
        </w:rPr>
        <w:t> </w:t>
      </w:r>
    </w:p>
    <w:p w:rsidR="001B06AF" w:rsidRPr="00A42B8B" w:rsidRDefault="001B06AF">
      <w:pPr>
        <w:rPr>
          <w:sz w:val="20"/>
          <w:szCs w:val="20"/>
        </w:rPr>
      </w:pPr>
    </w:p>
    <w:p w:rsidR="001B06AF" w:rsidRPr="00A42B8B" w:rsidRDefault="001B06AF">
      <w:pPr>
        <w:rPr>
          <w:sz w:val="20"/>
          <w:szCs w:val="20"/>
        </w:rPr>
        <w:sectPr w:rsidR="001B06AF" w:rsidRPr="00A42B8B" w:rsidSect="001B06AF">
          <w:type w:val="continuous"/>
          <w:pgSz w:w="12240" w:h="15840"/>
          <w:pgMar w:top="720" w:right="720" w:bottom="720" w:left="720" w:header="720" w:footer="720" w:gutter="0"/>
          <w:cols w:num="2" w:space="720"/>
          <w:docGrid w:linePitch="360"/>
        </w:sectPr>
      </w:pPr>
    </w:p>
    <w:p w:rsidR="00BF38C6" w:rsidRPr="00A42B8B" w:rsidRDefault="00BF38C6" w:rsidP="004A6B26">
      <w:pPr>
        <w:pBdr>
          <w:bottom w:val="single" w:sz="4" w:space="1" w:color="auto"/>
        </w:pBdr>
        <w:rPr>
          <w:b/>
          <w:sz w:val="20"/>
          <w:szCs w:val="20"/>
        </w:rPr>
      </w:pPr>
    </w:p>
    <w:p w:rsidR="004A6B26" w:rsidRPr="00A42B8B" w:rsidRDefault="004A6B26" w:rsidP="004A6B26">
      <w:pPr>
        <w:pBdr>
          <w:bottom w:val="single" w:sz="4" w:space="1" w:color="auto"/>
        </w:pBdr>
        <w:rPr>
          <w:b/>
          <w:sz w:val="20"/>
          <w:szCs w:val="20"/>
        </w:rPr>
      </w:pPr>
      <w:r w:rsidRPr="00A42B8B">
        <w:rPr>
          <w:b/>
          <w:sz w:val="20"/>
          <w:szCs w:val="20"/>
        </w:rPr>
        <w:t>10</w:t>
      </w:r>
      <w:r w:rsidRPr="00A42B8B">
        <w:rPr>
          <w:b/>
          <w:sz w:val="20"/>
          <w:szCs w:val="20"/>
          <w:vertAlign w:val="superscript"/>
        </w:rPr>
        <w:t>th</w:t>
      </w:r>
      <w:r w:rsidRPr="00A42B8B">
        <w:rPr>
          <w:b/>
          <w:sz w:val="20"/>
          <w:szCs w:val="20"/>
        </w:rPr>
        <w:t xml:space="preserve"> grade English II AAC</w:t>
      </w:r>
      <w:r w:rsidR="00A42B8B" w:rsidRPr="00A42B8B">
        <w:rPr>
          <w:b/>
          <w:sz w:val="20"/>
          <w:szCs w:val="20"/>
        </w:rPr>
        <w:t xml:space="preserve"> [choose and read one of the following]</w:t>
      </w:r>
    </w:p>
    <w:p w:rsidR="001B06AF" w:rsidRPr="00A42B8B" w:rsidRDefault="001B06AF" w:rsidP="004A6B26">
      <w:pPr>
        <w:rPr>
          <w:rFonts w:ascii="Calibri" w:eastAsia="Times New Roman" w:hAnsi="Calibri" w:cs="Calibri"/>
          <w:i/>
          <w:color w:val="000000"/>
          <w:sz w:val="20"/>
          <w:szCs w:val="20"/>
        </w:rPr>
        <w:sectPr w:rsidR="001B06AF" w:rsidRPr="00A42B8B" w:rsidSect="001B06AF">
          <w:type w:val="continuous"/>
          <w:pgSz w:w="12240" w:h="15840"/>
          <w:pgMar w:top="720" w:right="720" w:bottom="720" w:left="720" w:header="720" w:footer="720" w:gutter="0"/>
          <w:cols w:space="720"/>
          <w:docGrid w:linePitch="360"/>
        </w:sectPr>
      </w:pPr>
    </w:p>
    <w:p w:rsidR="004A6B26" w:rsidRPr="00A42B8B" w:rsidRDefault="004A6B26" w:rsidP="001B06AF">
      <w:pPr>
        <w:pStyle w:val="ListParagraph"/>
        <w:numPr>
          <w:ilvl w:val="0"/>
          <w:numId w:val="2"/>
        </w:numPr>
        <w:rPr>
          <w:rFonts w:ascii="Calibri" w:eastAsia="Times New Roman" w:hAnsi="Calibri" w:cs="Calibri"/>
          <w:color w:val="000000"/>
          <w:sz w:val="20"/>
          <w:szCs w:val="20"/>
        </w:rPr>
      </w:pPr>
      <w:r w:rsidRPr="00A42B8B">
        <w:rPr>
          <w:rFonts w:ascii="Calibri" w:eastAsia="Times New Roman" w:hAnsi="Calibri" w:cs="Calibri"/>
          <w:i/>
          <w:color w:val="000000"/>
          <w:sz w:val="20"/>
          <w:szCs w:val="20"/>
        </w:rPr>
        <w:t>1984</w:t>
      </w:r>
      <w:r w:rsidRPr="00A42B8B">
        <w:rPr>
          <w:rFonts w:ascii="Calibri" w:eastAsia="Times New Roman" w:hAnsi="Calibri" w:cs="Calibri"/>
          <w:color w:val="000000"/>
          <w:sz w:val="20"/>
          <w:szCs w:val="20"/>
        </w:rPr>
        <w:t xml:space="preserve"> by George Orwell</w:t>
      </w:r>
    </w:p>
    <w:p w:rsidR="004A6B26" w:rsidRPr="00A42B8B" w:rsidRDefault="003D4A36" w:rsidP="001B06AF">
      <w:pPr>
        <w:pStyle w:val="ListParagraph"/>
        <w:numPr>
          <w:ilvl w:val="0"/>
          <w:numId w:val="2"/>
        </w:numPr>
        <w:rPr>
          <w:rFonts w:ascii="Calibri" w:eastAsia="Times New Roman" w:hAnsi="Calibri" w:cs="Calibri"/>
          <w:color w:val="000000"/>
          <w:sz w:val="20"/>
          <w:szCs w:val="20"/>
        </w:rPr>
      </w:pPr>
      <w:r>
        <w:rPr>
          <w:rFonts w:ascii="Calibri" w:eastAsia="Times New Roman" w:hAnsi="Calibri" w:cs="Calibri"/>
          <w:i/>
          <w:color w:val="000000"/>
          <w:sz w:val="20"/>
          <w:szCs w:val="20"/>
        </w:rPr>
        <w:t xml:space="preserve">A Thousand Splendid Suns </w:t>
      </w:r>
      <w:r>
        <w:rPr>
          <w:rFonts w:ascii="Calibri" w:eastAsia="Times New Roman" w:hAnsi="Calibri" w:cs="Calibri"/>
          <w:color w:val="000000"/>
          <w:sz w:val="20"/>
          <w:szCs w:val="20"/>
        </w:rPr>
        <w:t>by Khaled Hosseini</w:t>
      </w:r>
      <w:bookmarkStart w:id="0" w:name="_GoBack"/>
      <w:bookmarkEnd w:id="0"/>
    </w:p>
    <w:p w:rsidR="004A6B26" w:rsidRPr="00A42B8B" w:rsidRDefault="004A6B26" w:rsidP="001B06AF">
      <w:pPr>
        <w:pStyle w:val="ListParagraph"/>
        <w:numPr>
          <w:ilvl w:val="0"/>
          <w:numId w:val="2"/>
        </w:numPr>
        <w:rPr>
          <w:rFonts w:ascii="Calibri" w:eastAsia="Times New Roman" w:hAnsi="Calibri" w:cs="Calibri"/>
          <w:color w:val="000000"/>
          <w:sz w:val="20"/>
          <w:szCs w:val="20"/>
        </w:rPr>
      </w:pPr>
      <w:r w:rsidRPr="00A42B8B">
        <w:rPr>
          <w:rFonts w:ascii="Calibri" w:eastAsia="Times New Roman" w:hAnsi="Calibri" w:cs="Calibri"/>
          <w:i/>
          <w:color w:val="000000"/>
          <w:sz w:val="20"/>
          <w:szCs w:val="20"/>
        </w:rPr>
        <w:t>Salt to the Sea</w:t>
      </w:r>
      <w:r w:rsidRPr="00A42B8B">
        <w:rPr>
          <w:rFonts w:ascii="Calibri" w:eastAsia="Times New Roman" w:hAnsi="Calibri" w:cs="Calibri"/>
          <w:color w:val="000000"/>
          <w:sz w:val="20"/>
          <w:szCs w:val="20"/>
        </w:rPr>
        <w:t xml:space="preserve"> by </w:t>
      </w:r>
      <w:proofErr w:type="spellStart"/>
      <w:r w:rsidRPr="00A42B8B">
        <w:rPr>
          <w:rFonts w:ascii="Calibri" w:eastAsia="Times New Roman" w:hAnsi="Calibri" w:cs="Calibri"/>
          <w:color w:val="000000"/>
          <w:sz w:val="20"/>
          <w:szCs w:val="20"/>
        </w:rPr>
        <w:t>Ruta</w:t>
      </w:r>
      <w:proofErr w:type="spellEnd"/>
      <w:r w:rsidRPr="00A42B8B">
        <w:rPr>
          <w:rFonts w:ascii="Calibri" w:eastAsia="Times New Roman" w:hAnsi="Calibri" w:cs="Calibri"/>
          <w:color w:val="000000"/>
          <w:sz w:val="20"/>
          <w:szCs w:val="20"/>
        </w:rPr>
        <w:t xml:space="preserve"> </w:t>
      </w:r>
      <w:proofErr w:type="spellStart"/>
      <w:r w:rsidRPr="00A42B8B">
        <w:rPr>
          <w:rFonts w:ascii="Calibri" w:eastAsia="Times New Roman" w:hAnsi="Calibri" w:cs="Calibri"/>
          <w:color w:val="000000"/>
          <w:sz w:val="20"/>
          <w:szCs w:val="20"/>
        </w:rPr>
        <w:t>Sepetys</w:t>
      </w:r>
      <w:proofErr w:type="spellEnd"/>
    </w:p>
    <w:p w:rsidR="004A6B26" w:rsidRPr="00A42B8B" w:rsidRDefault="004A6B26" w:rsidP="001B06AF">
      <w:pPr>
        <w:pStyle w:val="ListParagraph"/>
        <w:numPr>
          <w:ilvl w:val="0"/>
          <w:numId w:val="2"/>
        </w:numPr>
        <w:rPr>
          <w:rFonts w:ascii="Calibri" w:eastAsia="Times New Roman" w:hAnsi="Calibri" w:cs="Calibri"/>
          <w:color w:val="000000"/>
          <w:sz w:val="20"/>
          <w:szCs w:val="20"/>
        </w:rPr>
      </w:pPr>
      <w:r w:rsidRPr="00A42B8B">
        <w:rPr>
          <w:rFonts w:ascii="Calibri" w:eastAsia="Times New Roman" w:hAnsi="Calibri" w:cs="Calibri"/>
          <w:i/>
          <w:color w:val="000000"/>
          <w:sz w:val="20"/>
          <w:szCs w:val="20"/>
        </w:rPr>
        <w:t>The Help</w:t>
      </w:r>
      <w:r w:rsidRPr="00A42B8B">
        <w:rPr>
          <w:rFonts w:ascii="Calibri" w:eastAsia="Times New Roman" w:hAnsi="Calibri" w:cs="Calibri"/>
          <w:color w:val="000000"/>
          <w:sz w:val="20"/>
          <w:szCs w:val="20"/>
        </w:rPr>
        <w:t xml:space="preserve"> by Kathryn </w:t>
      </w:r>
      <w:proofErr w:type="spellStart"/>
      <w:r w:rsidRPr="00A42B8B">
        <w:rPr>
          <w:rFonts w:ascii="Calibri" w:eastAsia="Times New Roman" w:hAnsi="Calibri" w:cs="Calibri"/>
          <w:color w:val="000000"/>
          <w:sz w:val="20"/>
          <w:szCs w:val="20"/>
        </w:rPr>
        <w:t>Stockett</w:t>
      </w:r>
      <w:proofErr w:type="spellEnd"/>
    </w:p>
    <w:p w:rsidR="001B06AF" w:rsidRPr="00A42B8B" w:rsidRDefault="001B06AF" w:rsidP="00A21326">
      <w:pPr>
        <w:rPr>
          <w:rFonts w:ascii="Calibri" w:eastAsia="Times New Roman" w:hAnsi="Calibri" w:cs="Calibri"/>
          <w:color w:val="000000"/>
          <w:sz w:val="20"/>
          <w:szCs w:val="20"/>
        </w:rPr>
      </w:pPr>
      <w:r w:rsidRPr="00A42B8B">
        <w:rPr>
          <w:rFonts w:ascii="Calibri" w:eastAsia="Times New Roman" w:hAnsi="Calibri" w:cs="Calibri"/>
          <w:b/>
          <w:color w:val="000000"/>
          <w:sz w:val="20"/>
          <w:szCs w:val="20"/>
        </w:rPr>
        <w:br w:type="column"/>
      </w:r>
    </w:p>
    <w:p w:rsidR="001B06AF" w:rsidRPr="00A42B8B" w:rsidRDefault="001B06AF">
      <w:pPr>
        <w:rPr>
          <w:sz w:val="20"/>
          <w:szCs w:val="20"/>
        </w:rPr>
        <w:sectPr w:rsidR="001B06AF" w:rsidRPr="00A42B8B" w:rsidSect="001B06AF">
          <w:type w:val="continuous"/>
          <w:pgSz w:w="12240" w:h="15840"/>
          <w:pgMar w:top="720" w:right="720" w:bottom="720" w:left="720" w:header="720" w:footer="720" w:gutter="0"/>
          <w:cols w:num="2" w:space="720"/>
          <w:docGrid w:linePitch="360"/>
        </w:sectPr>
      </w:pPr>
    </w:p>
    <w:p w:rsidR="004A6B26" w:rsidRPr="00A42B8B" w:rsidRDefault="004A6B26" w:rsidP="004A6B26">
      <w:pPr>
        <w:pBdr>
          <w:bottom w:val="single" w:sz="4" w:space="1" w:color="auto"/>
        </w:pBdr>
        <w:rPr>
          <w:b/>
          <w:sz w:val="20"/>
          <w:szCs w:val="20"/>
        </w:rPr>
      </w:pPr>
      <w:r w:rsidRPr="00A42B8B">
        <w:rPr>
          <w:b/>
          <w:sz w:val="20"/>
          <w:szCs w:val="20"/>
        </w:rPr>
        <w:t>11</w:t>
      </w:r>
      <w:r w:rsidRPr="00A42B8B">
        <w:rPr>
          <w:b/>
          <w:sz w:val="20"/>
          <w:szCs w:val="20"/>
          <w:vertAlign w:val="superscript"/>
        </w:rPr>
        <w:t>th</w:t>
      </w:r>
      <w:r w:rsidRPr="00A42B8B">
        <w:rPr>
          <w:b/>
          <w:sz w:val="20"/>
          <w:szCs w:val="20"/>
        </w:rPr>
        <w:t xml:space="preserve"> grade English III AP</w:t>
      </w:r>
      <w:r w:rsidR="00A42B8B" w:rsidRPr="00A42B8B">
        <w:rPr>
          <w:b/>
          <w:sz w:val="20"/>
          <w:szCs w:val="20"/>
        </w:rPr>
        <w:t xml:space="preserve"> [choose and read one of the following]</w:t>
      </w:r>
    </w:p>
    <w:p w:rsidR="00FA24AC" w:rsidRPr="00A42B8B" w:rsidRDefault="00FA24AC" w:rsidP="001B06AF">
      <w:pPr>
        <w:pStyle w:val="ListParagraph"/>
        <w:numPr>
          <w:ilvl w:val="0"/>
          <w:numId w:val="1"/>
        </w:numPr>
        <w:contextualSpacing w:val="0"/>
        <w:rPr>
          <w:i/>
          <w:sz w:val="20"/>
          <w:szCs w:val="20"/>
        </w:rPr>
        <w:sectPr w:rsidR="00FA24AC" w:rsidRPr="00A42B8B" w:rsidSect="001B06AF">
          <w:type w:val="continuous"/>
          <w:pgSz w:w="12240" w:h="15840"/>
          <w:pgMar w:top="720" w:right="720" w:bottom="720" w:left="720" w:header="720" w:footer="720" w:gutter="0"/>
          <w:cols w:space="720"/>
          <w:docGrid w:linePitch="360"/>
        </w:sectPr>
      </w:pPr>
    </w:p>
    <w:p w:rsidR="000D248E" w:rsidRPr="00A42B8B" w:rsidRDefault="000D248E" w:rsidP="001B06AF">
      <w:pPr>
        <w:pStyle w:val="ListParagraph"/>
        <w:numPr>
          <w:ilvl w:val="0"/>
          <w:numId w:val="1"/>
        </w:numPr>
        <w:contextualSpacing w:val="0"/>
        <w:rPr>
          <w:sz w:val="20"/>
          <w:szCs w:val="20"/>
        </w:rPr>
      </w:pPr>
      <w:r w:rsidRPr="00A42B8B">
        <w:rPr>
          <w:i/>
          <w:sz w:val="20"/>
          <w:szCs w:val="20"/>
        </w:rPr>
        <w:t>American Like Me</w:t>
      </w:r>
      <w:r w:rsidRPr="00A42B8B">
        <w:rPr>
          <w:sz w:val="20"/>
          <w:szCs w:val="20"/>
        </w:rPr>
        <w:t xml:space="preserve"> (America </w:t>
      </w:r>
      <w:proofErr w:type="spellStart"/>
      <w:r w:rsidRPr="00A42B8B">
        <w:rPr>
          <w:sz w:val="20"/>
          <w:szCs w:val="20"/>
        </w:rPr>
        <w:t>Ferrera</w:t>
      </w:r>
      <w:proofErr w:type="spellEnd"/>
      <w:r w:rsidRPr="00A42B8B">
        <w:rPr>
          <w:sz w:val="20"/>
          <w:szCs w:val="20"/>
        </w:rPr>
        <w:t xml:space="preserve">, </w:t>
      </w:r>
      <w:proofErr w:type="spellStart"/>
      <w:r w:rsidRPr="00A42B8B">
        <w:rPr>
          <w:sz w:val="20"/>
          <w:szCs w:val="20"/>
        </w:rPr>
        <w:t>Bambadjan</w:t>
      </w:r>
      <w:proofErr w:type="spellEnd"/>
      <w:r w:rsidRPr="00A42B8B">
        <w:rPr>
          <w:sz w:val="20"/>
          <w:szCs w:val="20"/>
        </w:rPr>
        <w:t xml:space="preserve"> </w:t>
      </w:r>
      <w:proofErr w:type="spellStart"/>
      <w:r w:rsidRPr="00A42B8B">
        <w:rPr>
          <w:sz w:val="20"/>
          <w:szCs w:val="20"/>
        </w:rPr>
        <w:t>Bamba</w:t>
      </w:r>
      <w:proofErr w:type="spellEnd"/>
      <w:r w:rsidRPr="00A42B8B">
        <w:rPr>
          <w:sz w:val="20"/>
          <w:szCs w:val="20"/>
        </w:rPr>
        <w:t>, et al)</w:t>
      </w:r>
    </w:p>
    <w:p w:rsidR="001B06AF" w:rsidRPr="00A42B8B" w:rsidRDefault="001B06AF" w:rsidP="001B06AF">
      <w:pPr>
        <w:pStyle w:val="ListParagraph"/>
        <w:numPr>
          <w:ilvl w:val="0"/>
          <w:numId w:val="1"/>
        </w:numPr>
        <w:contextualSpacing w:val="0"/>
        <w:rPr>
          <w:sz w:val="20"/>
          <w:szCs w:val="20"/>
        </w:rPr>
      </w:pPr>
      <w:r w:rsidRPr="00A42B8B">
        <w:rPr>
          <w:i/>
          <w:iCs/>
          <w:sz w:val="20"/>
          <w:szCs w:val="20"/>
        </w:rPr>
        <w:t>A Path Appears: Transforming Lives, Creating Opportunity</w:t>
      </w:r>
      <w:r w:rsidRPr="00A42B8B">
        <w:rPr>
          <w:sz w:val="20"/>
          <w:szCs w:val="20"/>
        </w:rPr>
        <w:t xml:space="preserve"> (Kristof and </w:t>
      </w:r>
      <w:proofErr w:type="spellStart"/>
      <w:r w:rsidRPr="00A42B8B">
        <w:rPr>
          <w:sz w:val="20"/>
          <w:szCs w:val="20"/>
        </w:rPr>
        <w:t>WuDunn</w:t>
      </w:r>
      <w:proofErr w:type="spellEnd"/>
      <w:r w:rsidRPr="00A42B8B">
        <w:rPr>
          <w:sz w:val="20"/>
          <w:szCs w:val="20"/>
        </w:rPr>
        <w:t>)</w:t>
      </w:r>
    </w:p>
    <w:p w:rsidR="001B06AF" w:rsidRPr="00A42B8B" w:rsidRDefault="001B06AF" w:rsidP="001B06AF">
      <w:pPr>
        <w:pStyle w:val="ListParagraph"/>
        <w:numPr>
          <w:ilvl w:val="0"/>
          <w:numId w:val="1"/>
        </w:numPr>
        <w:contextualSpacing w:val="0"/>
        <w:rPr>
          <w:sz w:val="20"/>
          <w:szCs w:val="20"/>
        </w:rPr>
      </w:pPr>
      <w:r w:rsidRPr="00A42B8B">
        <w:rPr>
          <w:i/>
          <w:iCs/>
          <w:sz w:val="20"/>
          <w:szCs w:val="20"/>
        </w:rPr>
        <w:t>David and Goliath: Underdogs, Misfits, and the Art of Battling Giants</w:t>
      </w:r>
      <w:r w:rsidRPr="00A42B8B">
        <w:rPr>
          <w:sz w:val="20"/>
          <w:szCs w:val="20"/>
        </w:rPr>
        <w:t xml:space="preserve"> (Gladwell)</w:t>
      </w:r>
    </w:p>
    <w:p w:rsidR="001B06AF" w:rsidRPr="00A42B8B" w:rsidRDefault="001B06AF" w:rsidP="001B06AF">
      <w:pPr>
        <w:pStyle w:val="ListParagraph"/>
        <w:numPr>
          <w:ilvl w:val="0"/>
          <w:numId w:val="1"/>
        </w:numPr>
        <w:contextualSpacing w:val="0"/>
        <w:rPr>
          <w:sz w:val="20"/>
          <w:szCs w:val="20"/>
        </w:rPr>
      </w:pPr>
      <w:r w:rsidRPr="00A42B8B">
        <w:rPr>
          <w:i/>
          <w:iCs/>
          <w:sz w:val="20"/>
          <w:szCs w:val="20"/>
        </w:rPr>
        <w:t>Freakonomics: A Rogue Economist Explores the Hidden Side of Everything</w:t>
      </w:r>
      <w:r w:rsidRPr="00A42B8B">
        <w:rPr>
          <w:sz w:val="20"/>
          <w:szCs w:val="20"/>
        </w:rPr>
        <w:t xml:space="preserve"> (Levitt and Dubner)</w:t>
      </w:r>
    </w:p>
    <w:p w:rsidR="000C7514" w:rsidRPr="00A42B8B" w:rsidRDefault="000C7514" w:rsidP="000C7514">
      <w:pPr>
        <w:pStyle w:val="ListParagraph"/>
        <w:numPr>
          <w:ilvl w:val="0"/>
          <w:numId w:val="1"/>
        </w:numPr>
        <w:contextualSpacing w:val="0"/>
        <w:rPr>
          <w:sz w:val="20"/>
          <w:szCs w:val="20"/>
        </w:rPr>
      </w:pPr>
      <w:r w:rsidRPr="00A42B8B">
        <w:rPr>
          <w:i/>
          <w:sz w:val="20"/>
          <w:szCs w:val="20"/>
        </w:rPr>
        <w:t>Educated: A Memoir</w:t>
      </w:r>
      <w:r w:rsidRPr="00A42B8B">
        <w:rPr>
          <w:sz w:val="20"/>
          <w:szCs w:val="20"/>
        </w:rPr>
        <w:t xml:space="preserve"> (Westover)</w:t>
      </w:r>
    </w:p>
    <w:p w:rsidR="000C7514" w:rsidRPr="00A42B8B" w:rsidRDefault="000C7514" w:rsidP="000C7514">
      <w:pPr>
        <w:pStyle w:val="ListParagraph"/>
        <w:numPr>
          <w:ilvl w:val="0"/>
          <w:numId w:val="1"/>
        </w:numPr>
        <w:contextualSpacing w:val="0"/>
        <w:rPr>
          <w:sz w:val="20"/>
          <w:szCs w:val="20"/>
        </w:rPr>
      </w:pPr>
      <w:r w:rsidRPr="00A42B8B">
        <w:rPr>
          <w:i/>
          <w:sz w:val="20"/>
          <w:szCs w:val="20"/>
        </w:rPr>
        <w:t>Just Mercy: A Story of Justice and Redemption</w:t>
      </w:r>
      <w:r w:rsidRPr="00A42B8B">
        <w:rPr>
          <w:sz w:val="20"/>
          <w:szCs w:val="20"/>
        </w:rPr>
        <w:t xml:space="preserve"> (Stevenson)</w:t>
      </w:r>
    </w:p>
    <w:p w:rsidR="001B06AF" w:rsidRPr="00A42B8B" w:rsidRDefault="001B06AF" w:rsidP="001B06AF">
      <w:pPr>
        <w:pStyle w:val="ListParagraph"/>
        <w:numPr>
          <w:ilvl w:val="0"/>
          <w:numId w:val="1"/>
        </w:numPr>
        <w:contextualSpacing w:val="0"/>
        <w:rPr>
          <w:sz w:val="20"/>
          <w:szCs w:val="20"/>
        </w:rPr>
      </w:pPr>
      <w:r w:rsidRPr="00A42B8B">
        <w:rPr>
          <w:i/>
          <w:sz w:val="20"/>
          <w:szCs w:val="20"/>
        </w:rPr>
        <w:t>Outliers: The Story of Success</w:t>
      </w:r>
      <w:r w:rsidRPr="00A42B8B">
        <w:rPr>
          <w:sz w:val="20"/>
          <w:szCs w:val="20"/>
        </w:rPr>
        <w:t xml:space="preserve"> (Gladwell)</w:t>
      </w:r>
    </w:p>
    <w:p w:rsidR="001B06AF" w:rsidRPr="00A42B8B" w:rsidRDefault="001B06AF" w:rsidP="001B06AF">
      <w:pPr>
        <w:pStyle w:val="ListParagraph"/>
        <w:numPr>
          <w:ilvl w:val="0"/>
          <w:numId w:val="1"/>
        </w:numPr>
        <w:contextualSpacing w:val="0"/>
        <w:rPr>
          <w:sz w:val="20"/>
          <w:szCs w:val="20"/>
        </w:rPr>
      </w:pPr>
      <w:r w:rsidRPr="00A42B8B">
        <w:rPr>
          <w:i/>
          <w:sz w:val="20"/>
          <w:szCs w:val="20"/>
        </w:rPr>
        <w:t>Quiet: The Power of Introverts in a World That Can’t Stop Talking</w:t>
      </w:r>
      <w:r w:rsidRPr="00A42B8B">
        <w:rPr>
          <w:sz w:val="20"/>
          <w:szCs w:val="20"/>
        </w:rPr>
        <w:t xml:space="preserve"> (Cain)</w:t>
      </w:r>
    </w:p>
    <w:p w:rsidR="000C7514" w:rsidRPr="00A42B8B" w:rsidRDefault="000C7514" w:rsidP="000C7514">
      <w:pPr>
        <w:pStyle w:val="ListParagraph"/>
        <w:numPr>
          <w:ilvl w:val="0"/>
          <w:numId w:val="1"/>
        </w:numPr>
        <w:contextualSpacing w:val="0"/>
        <w:rPr>
          <w:sz w:val="20"/>
          <w:szCs w:val="20"/>
        </w:rPr>
      </w:pPr>
      <w:r w:rsidRPr="00A42B8B">
        <w:rPr>
          <w:i/>
          <w:sz w:val="20"/>
          <w:szCs w:val="20"/>
        </w:rPr>
        <w:t xml:space="preserve">Talking to Strangers: What We Should Know about the People We Don’t Know </w:t>
      </w:r>
      <w:r w:rsidRPr="00A42B8B">
        <w:rPr>
          <w:sz w:val="20"/>
          <w:szCs w:val="20"/>
        </w:rPr>
        <w:t>(Gladwell)</w:t>
      </w:r>
    </w:p>
    <w:p w:rsidR="001B06AF" w:rsidRPr="00A42B8B" w:rsidRDefault="001B06AF" w:rsidP="001B06AF">
      <w:pPr>
        <w:pStyle w:val="ListParagraph"/>
        <w:numPr>
          <w:ilvl w:val="0"/>
          <w:numId w:val="1"/>
        </w:numPr>
        <w:contextualSpacing w:val="0"/>
        <w:rPr>
          <w:sz w:val="20"/>
          <w:szCs w:val="20"/>
        </w:rPr>
      </w:pPr>
      <w:r w:rsidRPr="00A42B8B">
        <w:rPr>
          <w:i/>
          <w:sz w:val="20"/>
          <w:szCs w:val="20"/>
        </w:rPr>
        <w:t>The Shallows: What the Internet Is Doing to Our Brains</w:t>
      </w:r>
      <w:r w:rsidRPr="00A42B8B">
        <w:rPr>
          <w:sz w:val="20"/>
          <w:szCs w:val="20"/>
        </w:rPr>
        <w:t xml:space="preserve"> (</w:t>
      </w:r>
      <w:proofErr w:type="spellStart"/>
      <w:r w:rsidRPr="00A42B8B">
        <w:rPr>
          <w:sz w:val="20"/>
          <w:szCs w:val="20"/>
        </w:rPr>
        <w:t>Carr</w:t>
      </w:r>
      <w:proofErr w:type="spellEnd"/>
      <w:r w:rsidRPr="00A42B8B">
        <w:rPr>
          <w:sz w:val="20"/>
          <w:szCs w:val="20"/>
        </w:rPr>
        <w:t>)</w:t>
      </w:r>
    </w:p>
    <w:p w:rsidR="001B06AF" w:rsidRPr="00A42B8B" w:rsidRDefault="001B06AF" w:rsidP="001B06AF">
      <w:pPr>
        <w:pStyle w:val="ListParagraph"/>
        <w:numPr>
          <w:ilvl w:val="0"/>
          <w:numId w:val="1"/>
        </w:numPr>
        <w:contextualSpacing w:val="0"/>
        <w:rPr>
          <w:sz w:val="20"/>
          <w:szCs w:val="20"/>
        </w:rPr>
      </w:pPr>
      <w:r w:rsidRPr="00A42B8B">
        <w:rPr>
          <w:i/>
          <w:sz w:val="20"/>
          <w:szCs w:val="20"/>
        </w:rPr>
        <w:t>The Tipping Point:  How Little Things Can Make a Big Difference</w:t>
      </w:r>
      <w:r w:rsidRPr="00A42B8B">
        <w:rPr>
          <w:sz w:val="20"/>
          <w:szCs w:val="20"/>
        </w:rPr>
        <w:t xml:space="preserve"> (Gladwell) </w:t>
      </w:r>
    </w:p>
    <w:p w:rsidR="008F3F7B" w:rsidRPr="00A42B8B" w:rsidRDefault="008F3F7B" w:rsidP="001B06AF">
      <w:pPr>
        <w:pStyle w:val="ListParagraph"/>
        <w:numPr>
          <w:ilvl w:val="0"/>
          <w:numId w:val="1"/>
        </w:numPr>
        <w:contextualSpacing w:val="0"/>
        <w:rPr>
          <w:sz w:val="20"/>
          <w:szCs w:val="20"/>
        </w:rPr>
      </w:pPr>
      <w:r w:rsidRPr="00A42B8B">
        <w:rPr>
          <w:i/>
          <w:sz w:val="20"/>
          <w:szCs w:val="20"/>
        </w:rPr>
        <w:t>The Warmth of Other Suns</w:t>
      </w:r>
      <w:r w:rsidR="0040664E">
        <w:rPr>
          <w:i/>
          <w:sz w:val="20"/>
          <w:szCs w:val="20"/>
        </w:rPr>
        <w:t xml:space="preserve"> </w:t>
      </w:r>
      <w:r w:rsidR="0040664E">
        <w:rPr>
          <w:sz w:val="20"/>
          <w:szCs w:val="20"/>
        </w:rPr>
        <w:t>(Wilkerson)</w:t>
      </w:r>
    </w:p>
    <w:p w:rsidR="00DA2714" w:rsidRPr="00A42B8B" w:rsidRDefault="00DA2714" w:rsidP="001B06AF">
      <w:pPr>
        <w:pStyle w:val="ListParagraph"/>
        <w:numPr>
          <w:ilvl w:val="0"/>
          <w:numId w:val="1"/>
        </w:numPr>
        <w:contextualSpacing w:val="0"/>
        <w:rPr>
          <w:sz w:val="20"/>
          <w:szCs w:val="20"/>
        </w:rPr>
      </w:pPr>
      <w:r w:rsidRPr="00A42B8B">
        <w:rPr>
          <w:i/>
          <w:sz w:val="20"/>
          <w:szCs w:val="20"/>
        </w:rPr>
        <w:t>Born a Crime</w:t>
      </w:r>
      <w:r w:rsidRPr="00A42B8B">
        <w:rPr>
          <w:sz w:val="20"/>
          <w:szCs w:val="20"/>
        </w:rPr>
        <w:t xml:space="preserve"> (Noah)</w:t>
      </w:r>
    </w:p>
    <w:p w:rsidR="00DA2714" w:rsidRPr="00A42B8B" w:rsidRDefault="00DA2714" w:rsidP="001B06AF">
      <w:pPr>
        <w:pStyle w:val="ListParagraph"/>
        <w:numPr>
          <w:ilvl w:val="0"/>
          <w:numId w:val="1"/>
        </w:numPr>
        <w:contextualSpacing w:val="0"/>
        <w:rPr>
          <w:sz w:val="20"/>
          <w:szCs w:val="20"/>
        </w:rPr>
      </w:pPr>
      <w:r w:rsidRPr="00A42B8B">
        <w:rPr>
          <w:i/>
          <w:sz w:val="20"/>
          <w:szCs w:val="20"/>
        </w:rPr>
        <w:t>Becoming</w:t>
      </w:r>
      <w:r w:rsidRPr="00A42B8B">
        <w:rPr>
          <w:sz w:val="20"/>
          <w:szCs w:val="20"/>
        </w:rPr>
        <w:t xml:space="preserve"> (Obama)</w:t>
      </w:r>
    </w:p>
    <w:p w:rsidR="00DA2714" w:rsidRPr="00A42B8B" w:rsidRDefault="00DA2714" w:rsidP="001B06AF">
      <w:pPr>
        <w:pStyle w:val="ListParagraph"/>
        <w:numPr>
          <w:ilvl w:val="0"/>
          <w:numId w:val="1"/>
        </w:numPr>
        <w:contextualSpacing w:val="0"/>
        <w:rPr>
          <w:sz w:val="20"/>
          <w:szCs w:val="20"/>
        </w:rPr>
      </w:pPr>
      <w:r w:rsidRPr="00A42B8B">
        <w:rPr>
          <w:i/>
          <w:sz w:val="20"/>
          <w:szCs w:val="20"/>
        </w:rPr>
        <w:t>Me Talk Pretty One Day</w:t>
      </w:r>
      <w:r w:rsidRPr="00A42B8B">
        <w:rPr>
          <w:sz w:val="20"/>
          <w:szCs w:val="20"/>
        </w:rPr>
        <w:t xml:space="preserve"> (Sedaris)</w:t>
      </w:r>
    </w:p>
    <w:p w:rsidR="005E57C6" w:rsidRPr="00A42B8B" w:rsidRDefault="005E57C6" w:rsidP="001B06AF">
      <w:pPr>
        <w:pStyle w:val="ListParagraph"/>
        <w:numPr>
          <w:ilvl w:val="0"/>
          <w:numId w:val="1"/>
        </w:numPr>
        <w:contextualSpacing w:val="0"/>
        <w:rPr>
          <w:sz w:val="20"/>
          <w:szCs w:val="20"/>
        </w:rPr>
      </w:pPr>
      <w:r w:rsidRPr="00A42B8B">
        <w:rPr>
          <w:i/>
          <w:sz w:val="20"/>
          <w:szCs w:val="20"/>
        </w:rPr>
        <w:t>Enlightenment Now</w:t>
      </w:r>
      <w:r w:rsidRPr="00A42B8B">
        <w:rPr>
          <w:sz w:val="20"/>
          <w:szCs w:val="20"/>
        </w:rPr>
        <w:t xml:space="preserve"> (Pinker)</w:t>
      </w:r>
    </w:p>
    <w:p w:rsidR="005E57C6" w:rsidRPr="00A42B8B" w:rsidRDefault="005E57C6" w:rsidP="001B06AF">
      <w:pPr>
        <w:pStyle w:val="ListParagraph"/>
        <w:numPr>
          <w:ilvl w:val="0"/>
          <w:numId w:val="1"/>
        </w:numPr>
        <w:contextualSpacing w:val="0"/>
        <w:rPr>
          <w:sz w:val="20"/>
          <w:szCs w:val="20"/>
        </w:rPr>
      </w:pPr>
      <w:r w:rsidRPr="00A42B8B">
        <w:rPr>
          <w:i/>
          <w:sz w:val="20"/>
          <w:szCs w:val="20"/>
        </w:rPr>
        <w:t xml:space="preserve">The Drunkard’s Walk: How Randomness Rules Our Lives </w:t>
      </w:r>
      <w:r w:rsidRPr="00A42B8B">
        <w:rPr>
          <w:sz w:val="20"/>
          <w:szCs w:val="20"/>
        </w:rPr>
        <w:t>(</w:t>
      </w:r>
      <w:proofErr w:type="spellStart"/>
      <w:r w:rsidRPr="00A42B8B">
        <w:rPr>
          <w:sz w:val="20"/>
          <w:szCs w:val="20"/>
        </w:rPr>
        <w:t>Mlodinow</w:t>
      </w:r>
      <w:proofErr w:type="spellEnd"/>
      <w:r w:rsidRPr="00A42B8B">
        <w:rPr>
          <w:sz w:val="20"/>
          <w:szCs w:val="20"/>
        </w:rPr>
        <w:t>)</w:t>
      </w:r>
    </w:p>
    <w:p w:rsidR="005E57C6" w:rsidRPr="00A42B8B" w:rsidRDefault="005E57C6" w:rsidP="001B06AF">
      <w:pPr>
        <w:pStyle w:val="ListParagraph"/>
        <w:numPr>
          <w:ilvl w:val="0"/>
          <w:numId w:val="1"/>
        </w:numPr>
        <w:contextualSpacing w:val="0"/>
        <w:rPr>
          <w:sz w:val="20"/>
          <w:szCs w:val="20"/>
        </w:rPr>
      </w:pPr>
      <w:r w:rsidRPr="00A42B8B">
        <w:rPr>
          <w:i/>
          <w:sz w:val="20"/>
          <w:szCs w:val="20"/>
        </w:rPr>
        <w:t>The Selfish Gene</w:t>
      </w:r>
      <w:r w:rsidRPr="00A42B8B">
        <w:rPr>
          <w:sz w:val="20"/>
          <w:szCs w:val="20"/>
        </w:rPr>
        <w:t xml:space="preserve"> (Dawkins)</w:t>
      </w:r>
    </w:p>
    <w:p w:rsidR="00FA24AC" w:rsidRPr="00A42B8B" w:rsidRDefault="00FA24AC">
      <w:pPr>
        <w:rPr>
          <w:sz w:val="20"/>
          <w:szCs w:val="20"/>
        </w:rPr>
        <w:sectPr w:rsidR="00FA24AC" w:rsidRPr="00A42B8B" w:rsidSect="00FA24AC">
          <w:type w:val="continuous"/>
          <w:pgSz w:w="12240" w:h="15840"/>
          <w:pgMar w:top="720" w:right="720" w:bottom="720" w:left="720" w:header="720" w:footer="720" w:gutter="0"/>
          <w:cols w:num="2" w:space="720"/>
          <w:docGrid w:linePitch="360"/>
        </w:sectPr>
      </w:pPr>
    </w:p>
    <w:p w:rsidR="004A6B26" w:rsidRPr="00A42B8B" w:rsidRDefault="004A6B26">
      <w:pPr>
        <w:rPr>
          <w:sz w:val="20"/>
          <w:szCs w:val="20"/>
        </w:rPr>
      </w:pPr>
    </w:p>
    <w:p w:rsidR="004A6B26" w:rsidRPr="00A42B8B" w:rsidRDefault="004A6B26" w:rsidP="00245469">
      <w:pPr>
        <w:pBdr>
          <w:bottom w:val="single" w:sz="4" w:space="1" w:color="auto"/>
        </w:pBdr>
        <w:rPr>
          <w:b/>
          <w:sz w:val="20"/>
          <w:szCs w:val="20"/>
        </w:rPr>
      </w:pPr>
      <w:r w:rsidRPr="00A42B8B">
        <w:rPr>
          <w:b/>
          <w:sz w:val="20"/>
          <w:szCs w:val="20"/>
        </w:rPr>
        <w:t>12</w:t>
      </w:r>
      <w:r w:rsidRPr="00A42B8B">
        <w:rPr>
          <w:b/>
          <w:sz w:val="20"/>
          <w:szCs w:val="20"/>
          <w:vertAlign w:val="superscript"/>
        </w:rPr>
        <w:t>th</w:t>
      </w:r>
      <w:r w:rsidRPr="00A42B8B">
        <w:rPr>
          <w:b/>
          <w:sz w:val="20"/>
          <w:szCs w:val="20"/>
        </w:rPr>
        <w:t xml:space="preserve"> grade English IV AP</w:t>
      </w:r>
    </w:p>
    <w:p w:rsidR="00245469" w:rsidRPr="00A42B8B" w:rsidRDefault="00A42B8B" w:rsidP="00245469">
      <w:pPr>
        <w:rPr>
          <w:sz w:val="20"/>
          <w:szCs w:val="20"/>
        </w:rPr>
      </w:pPr>
      <w:r w:rsidRPr="00A42B8B">
        <w:rPr>
          <w:sz w:val="20"/>
          <w:szCs w:val="20"/>
        </w:rPr>
        <w:t>Students entering AP English IV are encouraged to read a fiction novel or play of their choice.</w:t>
      </w:r>
    </w:p>
    <w:p w:rsidR="00245469" w:rsidRDefault="00245469" w:rsidP="00245469"/>
    <w:sectPr w:rsidR="00245469" w:rsidSect="001B06AF">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469" w:rsidRDefault="00245469" w:rsidP="00245469">
      <w:r>
        <w:separator/>
      </w:r>
    </w:p>
  </w:endnote>
  <w:endnote w:type="continuationSeparator" w:id="0">
    <w:p w:rsidR="00245469" w:rsidRDefault="00245469" w:rsidP="0024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469" w:rsidRDefault="00245469" w:rsidP="00245469">
    <w:pPr>
      <w:pStyle w:val="Footer"/>
      <w:jc w:val="right"/>
    </w:pPr>
    <w:r>
      <w:t>*Advanced Academic Course has replaced the name pre-AP in FBISD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469" w:rsidRDefault="00245469" w:rsidP="00245469">
      <w:r>
        <w:separator/>
      </w:r>
    </w:p>
  </w:footnote>
  <w:footnote w:type="continuationSeparator" w:id="0">
    <w:p w:rsidR="00245469" w:rsidRDefault="00245469" w:rsidP="00245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87B"/>
    <w:multiLevelType w:val="multilevel"/>
    <w:tmpl w:val="6F2EB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86FA5"/>
    <w:multiLevelType w:val="multilevel"/>
    <w:tmpl w:val="B00EA9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05635"/>
    <w:multiLevelType w:val="multilevel"/>
    <w:tmpl w:val="DAAC71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9599E"/>
    <w:multiLevelType w:val="multilevel"/>
    <w:tmpl w:val="7FEA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07657A"/>
    <w:multiLevelType w:val="hybridMultilevel"/>
    <w:tmpl w:val="8C0E77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AA7886"/>
    <w:multiLevelType w:val="multilevel"/>
    <w:tmpl w:val="E012B98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993567"/>
    <w:multiLevelType w:val="multilevel"/>
    <w:tmpl w:val="BD088C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164E3A"/>
    <w:multiLevelType w:val="multilevel"/>
    <w:tmpl w:val="B50899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063AEA"/>
    <w:multiLevelType w:val="multilevel"/>
    <w:tmpl w:val="DB32C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AD2FCD"/>
    <w:multiLevelType w:val="multilevel"/>
    <w:tmpl w:val="349C8B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9E4FB0"/>
    <w:multiLevelType w:val="multilevel"/>
    <w:tmpl w:val="AA504C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2D22C1"/>
    <w:multiLevelType w:val="hybridMultilevel"/>
    <w:tmpl w:val="17B02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B4B757F"/>
    <w:multiLevelType w:val="multilevel"/>
    <w:tmpl w:val="A98CDF3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6D36F3"/>
    <w:multiLevelType w:val="hybridMultilevel"/>
    <w:tmpl w:val="794A7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E50854"/>
    <w:multiLevelType w:val="hybridMultilevel"/>
    <w:tmpl w:val="73AE5F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D8A6E08"/>
    <w:multiLevelType w:val="multilevel"/>
    <w:tmpl w:val="FCD412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07685A"/>
    <w:multiLevelType w:val="multilevel"/>
    <w:tmpl w:val="0F2C51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1BF1C23"/>
    <w:multiLevelType w:val="multilevel"/>
    <w:tmpl w:val="516044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5F4CAE"/>
    <w:multiLevelType w:val="multilevel"/>
    <w:tmpl w:val="006226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082791"/>
    <w:multiLevelType w:val="hybridMultilevel"/>
    <w:tmpl w:val="2D940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3"/>
  </w:num>
  <w:num w:numId="3">
    <w:abstractNumId w:val="3"/>
  </w:num>
  <w:num w:numId="4">
    <w:abstractNumId w:val="6"/>
  </w:num>
  <w:num w:numId="5">
    <w:abstractNumId w:val="18"/>
  </w:num>
  <w:num w:numId="6">
    <w:abstractNumId w:val="1"/>
  </w:num>
  <w:num w:numId="7">
    <w:abstractNumId w:val="2"/>
  </w:num>
  <w:num w:numId="8">
    <w:abstractNumId w:val="15"/>
  </w:num>
  <w:num w:numId="9">
    <w:abstractNumId w:val="5"/>
  </w:num>
  <w:num w:numId="10">
    <w:abstractNumId w:val="7"/>
  </w:num>
  <w:num w:numId="11">
    <w:abstractNumId w:val="16"/>
  </w:num>
  <w:num w:numId="12">
    <w:abstractNumId w:val="17"/>
  </w:num>
  <w:num w:numId="13">
    <w:abstractNumId w:val="10"/>
  </w:num>
  <w:num w:numId="14">
    <w:abstractNumId w:val="0"/>
  </w:num>
  <w:num w:numId="15">
    <w:abstractNumId w:val="9"/>
  </w:num>
  <w:num w:numId="16">
    <w:abstractNumId w:val="8"/>
  </w:num>
  <w:num w:numId="17">
    <w:abstractNumId w:val="12"/>
  </w:num>
  <w:num w:numId="18">
    <w:abstractNumId w:val="19"/>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DE5"/>
    <w:rsid w:val="000C7514"/>
    <w:rsid w:val="000D248E"/>
    <w:rsid w:val="0016178D"/>
    <w:rsid w:val="001B06AF"/>
    <w:rsid w:val="00245469"/>
    <w:rsid w:val="00245867"/>
    <w:rsid w:val="003D4A36"/>
    <w:rsid w:val="0040664E"/>
    <w:rsid w:val="004A6B26"/>
    <w:rsid w:val="005E57C6"/>
    <w:rsid w:val="00760DE5"/>
    <w:rsid w:val="00842479"/>
    <w:rsid w:val="008F3F7B"/>
    <w:rsid w:val="009E2CD4"/>
    <w:rsid w:val="00A21326"/>
    <w:rsid w:val="00A42B8B"/>
    <w:rsid w:val="00BF38C6"/>
    <w:rsid w:val="00D7754C"/>
    <w:rsid w:val="00D85C16"/>
    <w:rsid w:val="00DA2714"/>
    <w:rsid w:val="00E75508"/>
    <w:rsid w:val="00FA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329F"/>
  <w15:chartTrackingRefBased/>
  <w15:docId w15:val="{2763E99F-503F-4A29-849E-59EF7888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69"/>
    <w:pPr>
      <w:tabs>
        <w:tab w:val="center" w:pos="4680"/>
        <w:tab w:val="right" w:pos="9360"/>
      </w:tabs>
    </w:pPr>
  </w:style>
  <w:style w:type="character" w:customStyle="1" w:styleId="HeaderChar">
    <w:name w:val="Header Char"/>
    <w:basedOn w:val="DefaultParagraphFont"/>
    <w:link w:val="Header"/>
    <w:uiPriority w:val="99"/>
    <w:rsid w:val="00245469"/>
  </w:style>
  <w:style w:type="paragraph" w:styleId="Footer">
    <w:name w:val="footer"/>
    <w:basedOn w:val="Normal"/>
    <w:link w:val="FooterChar"/>
    <w:uiPriority w:val="99"/>
    <w:unhideWhenUsed/>
    <w:rsid w:val="00245469"/>
    <w:pPr>
      <w:tabs>
        <w:tab w:val="center" w:pos="4680"/>
        <w:tab w:val="right" w:pos="9360"/>
      </w:tabs>
    </w:pPr>
  </w:style>
  <w:style w:type="character" w:customStyle="1" w:styleId="FooterChar">
    <w:name w:val="Footer Char"/>
    <w:basedOn w:val="DefaultParagraphFont"/>
    <w:link w:val="Footer"/>
    <w:uiPriority w:val="99"/>
    <w:rsid w:val="00245469"/>
  </w:style>
  <w:style w:type="character" w:styleId="Hyperlink">
    <w:name w:val="Hyperlink"/>
    <w:basedOn w:val="DefaultParagraphFont"/>
    <w:uiPriority w:val="99"/>
    <w:unhideWhenUsed/>
    <w:rsid w:val="00245469"/>
    <w:rPr>
      <w:color w:val="0563C1" w:themeColor="hyperlink"/>
      <w:u w:val="single"/>
    </w:rPr>
  </w:style>
  <w:style w:type="paragraph" w:styleId="ListParagraph">
    <w:name w:val="List Paragraph"/>
    <w:basedOn w:val="Normal"/>
    <w:uiPriority w:val="34"/>
    <w:qFormat/>
    <w:rsid w:val="001B06AF"/>
    <w:pPr>
      <w:ind w:left="720"/>
      <w:contextualSpacing/>
    </w:pPr>
  </w:style>
  <w:style w:type="paragraph" w:customStyle="1" w:styleId="paragraph">
    <w:name w:val="paragraph"/>
    <w:basedOn w:val="Normal"/>
    <w:rsid w:val="00BF38C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F38C6"/>
  </w:style>
  <w:style w:type="character" w:customStyle="1" w:styleId="eop">
    <w:name w:val="eop"/>
    <w:basedOn w:val="DefaultParagraphFont"/>
    <w:rsid w:val="00BF3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7516">
      <w:bodyDiv w:val="1"/>
      <w:marLeft w:val="0"/>
      <w:marRight w:val="0"/>
      <w:marTop w:val="0"/>
      <w:marBottom w:val="0"/>
      <w:divBdr>
        <w:top w:val="none" w:sz="0" w:space="0" w:color="auto"/>
        <w:left w:val="none" w:sz="0" w:space="0" w:color="auto"/>
        <w:bottom w:val="none" w:sz="0" w:space="0" w:color="auto"/>
        <w:right w:val="none" w:sz="0" w:space="0" w:color="auto"/>
      </w:divBdr>
      <w:divsChild>
        <w:div w:id="1002199174">
          <w:marLeft w:val="0"/>
          <w:marRight w:val="0"/>
          <w:marTop w:val="0"/>
          <w:marBottom w:val="0"/>
          <w:divBdr>
            <w:top w:val="none" w:sz="0" w:space="0" w:color="auto"/>
            <w:left w:val="none" w:sz="0" w:space="0" w:color="auto"/>
            <w:bottom w:val="none" w:sz="0" w:space="0" w:color="auto"/>
            <w:right w:val="none" w:sz="0" w:space="0" w:color="auto"/>
          </w:divBdr>
        </w:div>
        <w:div w:id="173109195">
          <w:marLeft w:val="0"/>
          <w:marRight w:val="0"/>
          <w:marTop w:val="0"/>
          <w:marBottom w:val="0"/>
          <w:divBdr>
            <w:top w:val="none" w:sz="0" w:space="0" w:color="auto"/>
            <w:left w:val="none" w:sz="0" w:space="0" w:color="auto"/>
            <w:bottom w:val="none" w:sz="0" w:space="0" w:color="auto"/>
            <w:right w:val="none" w:sz="0" w:space="0" w:color="auto"/>
          </w:divBdr>
        </w:div>
        <w:div w:id="1116369735">
          <w:marLeft w:val="0"/>
          <w:marRight w:val="0"/>
          <w:marTop w:val="0"/>
          <w:marBottom w:val="0"/>
          <w:divBdr>
            <w:top w:val="none" w:sz="0" w:space="0" w:color="auto"/>
            <w:left w:val="none" w:sz="0" w:space="0" w:color="auto"/>
            <w:bottom w:val="none" w:sz="0" w:space="0" w:color="auto"/>
            <w:right w:val="none" w:sz="0" w:space="0" w:color="auto"/>
          </w:divBdr>
        </w:div>
        <w:div w:id="3480258">
          <w:marLeft w:val="0"/>
          <w:marRight w:val="0"/>
          <w:marTop w:val="0"/>
          <w:marBottom w:val="0"/>
          <w:divBdr>
            <w:top w:val="none" w:sz="0" w:space="0" w:color="auto"/>
            <w:left w:val="none" w:sz="0" w:space="0" w:color="auto"/>
            <w:bottom w:val="none" w:sz="0" w:space="0" w:color="auto"/>
            <w:right w:val="none" w:sz="0" w:space="0" w:color="auto"/>
          </w:divBdr>
        </w:div>
        <w:div w:id="1944268492">
          <w:marLeft w:val="0"/>
          <w:marRight w:val="0"/>
          <w:marTop w:val="0"/>
          <w:marBottom w:val="0"/>
          <w:divBdr>
            <w:top w:val="none" w:sz="0" w:space="0" w:color="auto"/>
            <w:left w:val="none" w:sz="0" w:space="0" w:color="auto"/>
            <w:bottom w:val="none" w:sz="0" w:space="0" w:color="auto"/>
            <w:right w:val="none" w:sz="0" w:space="0" w:color="auto"/>
          </w:divBdr>
        </w:div>
        <w:div w:id="1752384487">
          <w:marLeft w:val="0"/>
          <w:marRight w:val="0"/>
          <w:marTop w:val="0"/>
          <w:marBottom w:val="0"/>
          <w:divBdr>
            <w:top w:val="none" w:sz="0" w:space="0" w:color="auto"/>
            <w:left w:val="none" w:sz="0" w:space="0" w:color="auto"/>
            <w:bottom w:val="none" w:sz="0" w:space="0" w:color="auto"/>
            <w:right w:val="none" w:sz="0" w:space="0" w:color="auto"/>
          </w:divBdr>
        </w:div>
        <w:div w:id="431050819">
          <w:marLeft w:val="0"/>
          <w:marRight w:val="0"/>
          <w:marTop w:val="0"/>
          <w:marBottom w:val="0"/>
          <w:divBdr>
            <w:top w:val="none" w:sz="0" w:space="0" w:color="auto"/>
            <w:left w:val="none" w:sz="0" w:space="0" w:color="auto"/>
            <w:bottom w:val="none" w:sz="0" w:space="0" w:color="auto"/>
            <w:right w:val="none" w:sz="0" w:space="0" w:color="auto"/>
          </w:divBdr>
        </w:div>
        <w:div w:id="1568102112">
          <w:marLeft w:val="0"/>
          <w:marRight w:val="0"/>
          <w:marTop w:val="0"/>
          <w:marBottom w:val="0"/>
          <w:divBdr>
            <w:top w:val="none" w:sz="0" w:space="0" w:color="auto"/>
            <w:left w:val="none" w:sz="0" w:space="0" w:color="auto"/>
            <w:bottom w:val="none" w:sz="0" w:space="0" w:color="auto"/>
            <w:right w:val="none" w:sz="0" w:space="0" w:color="auto"/>
          </w:divBdr>
        </w:div>
        <w:div w:id="1565094766">
          <w:marLeft w:val="0"/>
          <w:marRight w:val="0"/>
          <w:marTop w:val="0"/>
          <w:marBottom w:val="0"/>
          <w:divBdr>
            <w:top w:val="none" w:sz="0" w:space="0" w:color="auto"/>
            <w:left w:val="none" w:sz="0" w:space="0" w:color="auto"/>
            <w:bottom w:val="none" w:sz="0" w:space="0" w:color="auto"/>
            <w:right w:val="none" w:sz="0" w:space="0" w:color="auto"/>
          </w:divBdr>
        </w:div>
        <w:div w:id="373044202">
          <w:marLeft w:val="0"/>
          <w:marRight w:val="0"/>
          <w:marTop w:val="0"/>
          <w:marBottom w:val="0"/>
          <w:divBdr>
            <w:top w:val="none" w:sz="0" w:space="0" w:color="auto"/>
            <w:left w:val="none" w:sz="0" w:space="0" w:color="auto"/>
            <w:bottom w:val="none" w:sz="0" w:space="0" w:color="auto"/>
            <w:right w:val="none" w:sz="0" w:space="0" w:color="auto"/>
          </w:divBdr>
        </w:div>
        <w:div w:id="1159492903">
          <w:marLeft w:val="0"/>
          <w:marRight w:val="0"/>
          <w:marTop w:val="0"/>
          <w:marBottom w:val="0"/>
          <w:divBdr>
            <w:top w:val="none" w:sz="0" w:space="0" w:color="auto"/>
            <w:left w:val="none" w:sz="0" w:space="0" w:color="auto"/>
            <w:bottom w:val="none" w:sz="0" w:space="0" w:color="auto"/>
            <w:right w:val="none" w:sz="0" w:space="0" w:color="auto"/>
          </w:divBdr>
        </w:div>
        <w:div w:id="794374512">
          <w:marLeft w:val="0"/>
          <w:marRight w:val="0"/>
          <w:marTop w:val="0"/>
          <w:marBottom w:val="0"/>
          <w:divBdr>
            <w:top w:val="none" w:sz="0" w:space="0" w:color="auto"/>
            <w:left w:val="none" w:sz="0" w:space="0" w:color="auto"/>
            <w:bottom w:val="none" w:sz="0" w:space="0" w:color="auto"/>
            <w:right w:val="none" w:sz="0" w:space="0" w:color="auto"/>
          </w:divBdr>
        </w:div>
        <w:div w:id="2120879863">
          <w:marLeft w:val="0"/>
          <w:marRight w:val="0"/>
          <w:marTop w:val="0"/>
          <w:marBottom w:val="0"/>
          <w:divBdr>
            <w:top w:val="none" w:sz="0" w:space="0" w:color="auto"/>
            <w:left w:val="none" w:sz="0" w:space="0" w:color="auto"/>
            <w:bottom w:val="none" w:sz="0" w:space="0" w:color="auto"/>
            <w:right w:val="none" w:sz="0" w:space="0" w:color="auto"/>
          </w:divBdr>
        </w:div>
        <w:div w:id="979307839">
          <w:marLeft w:val="0"/>
          <w:marRight w:val="0"/>
          <w:marTop w:val="0"/>
          <w:marBottom w:val="0"/>
          <w:divBdr>
            <w:top w:val="none" w:sz="0" w:space="0" w:color="auto"/>
            <w:left w:val="none" w:sz="0" w:space="0" w:color="auto"/>
            <w:bottom w:val="none" w:sz="0" w:space="0" w:color="auto"/>
            <w:right w:val="none" w:sz="0" w:space="0" w:color="auto"/>
          </w:divBdr>
        </w:div>
        <w:div w:id="1770081819">
          <w:marLeft w:val="0"/>
          <w:marRight w:val="0"/>
          <w:marTop w:val="0"/>
          <w:marBottom w:val="0"/>
          <w:divBdr>
            <w:top w:val="none" w:sz="0" w:space="0" w:color="auto"/>
            <w:left w:val="none" w:sz="0" w:space="0" w:color="auto"/>
            <w:bottom w:val="none" w:sz="0" w:space="0" w:color="auto"/>
            <w:right w:val="none" w:sz="0" w:space="0" w:color="auto"/>
          </w:divBdr>
        </w:div>
      </w:divsChild>
    </w:div>
    <w:div w:id="12759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lenys.mcmennamy@fortbendis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Mennamy, Glenys</dc:creator>
  <cp:keywords/>
  <dc:description/>
  <cp:lastModifiedBy>Mc Mennamy, Glenys</cp:lastModifiedBy>
  <cp:revision>3</cp:revision>
  <dcterms:created xsi:type="dcterms:W3CDTF">2022-04-19T14:27:00Z</dcterms:created>
  <dcterms:modified xsi:type="dcterms:W3CDTF">2022-04-19T14:29:00Z</dcterms:modified>
</cp:coreProperties>
</file>